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F" w:rsidRDefault="005D5EAF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семинаров и темы докладов по дисциплине «философия» для студентов </w:t>
      </w:r>
      <w:r w:rsidR="009776CD">
        <w:rPr>
          <w:rFonts w:ascii="Times New Roman" w:hAnsi="Times New Roman"/>
          <w:b/>
          <w:sz w:val="24"/>
          <w:szCs w:val="24"/>
        </w:rPr>
        <w:t>лечебного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МОДУЛЬ № </w:t>
      </w:r>
      <w:r w:rsidR="006D7C2F">
        <w:rPr>
          <w:rFonts w:ascii="Times New Roman" w:hAnsi="Times New Roman"/>
          <w:b/>
          <w:sz w:val="24"/>
          <w:szCs w:val="24"/>
        </w:rPr>
        <w:t>3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 w:rsidR="006D7C2F">
        <w:rPr>
          <w:rFonts w:ascii="Times New Roman" w:hAnsi="Times New Roman"/>
          <w:b/>
          <w:sz w:val="24"/>
          <w:szCs w:val="24"/>
        </w:rPr>
        <w:t>Актуальные проблемы современной философии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="006D7C2F">
        <w:rPr>
          <w:rFonts w:ascii="Times New Roman" w:hAnsi="Times New Roman"/>
          <w:b/>
          <w:sz w:val="24"/>
          <w:szCs w:val="24"/>
        </w:rPr>
        <w:t>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 w:rsidR="00B167B8">
        <w:rPr>
          <w:rFonts w:ascii="Times New Roman" w:hAnsi="Times New Roman"/>
          <w:b/>
          <w:sz w:val="24"/>
          <w:szCs w:val="24"/>
        </w:rPr>
        <w:t xml:space="preserve"> Часть Первая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 w:rsidR="006D7C2F"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3BEC" w:rsidRPr="00197C7F" w:rsidRDefault="00413BEC" w:rsidP="00413BEC">
      <w:pPr>
        <w:spacing w:line="240" w:lineRule="auto"/>
        <w:rPr>
          <w:b/>
          <w:sz w:val="24"/>
          <w:szCs w:val="24"/>
        </w:rPr>
      </w:pP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4.Социальное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10. Вклад Р. Гоклениуса в формирование онтологии как системообразующего понятие философии.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>13. Проблема бытия природы в натурфилософии Ф. Шеллинга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14. Феномен бытия истории в идеалистической философии Г. Гегеля.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Pr="00DA16BA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 w:rsidR="006D7C2F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 w:rsidR="006D7C2F"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</w:t>
      </w:r>
      <w:r w:rsidR="005C678A">
        <w:rPr>
          <w:rFonts w:ascii="Times New Roman" w:hAnsi="Times New Roman"/>
          <w:sz w:val="24"/>
          <w:szCs w:val="24"/>
        </w:rPr>
        <w:t>л</w:t>
      </w:r>
      <w:r w:rsidR="006D7C2F">
        <w:rPr>
          <w:rFonts w:ascii="Times New Roman" w:hAnsi="Times New Roman"/>
          <w:sz w:val="24"/>
          <w:szCs w:val="24"/>
        </w:rPr>
        <w:t xml:space="preserve">ьное бытие, материальное бытие, ноуменальное, феноменальное, социальное бытие, человеческое бытие. </w:t>
      </w:r>
    </w:p>
    <w:p w:rsidR="006D7C2F" w:rsidRDefault="006D7C2F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B167B8" w:rsidRPr="005210E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в современной философии (на примере книги </w:t>
      </w:r>
      <w:r w:rsidR="007C1FC6"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смысл основного вопроса философии о бытии и сознании. 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Объясните почему бытие является системообразующей для философии категорией?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восприятия бытия в средневековой философии на примере идей теоцентризма, догматизма и аскетизма.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секуляризации и его роль в изменении восприятия феномена бытия в философии Возрождения.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сознания в философии Р. Декарта.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времени.</w:t>
      </w: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трактовка понятия бытия в философии С. Булгакова.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духовного и материального бытия в современной философии.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не-бытия в философии.</w:t>
      </w:r>
    </w:p>
    <w:p w:rsidR="00413BEC" w:rsidRPr="00413BEC" w:rsidRDefault="00413BEC" w:rsidP="007C1FC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№3 </w:t>
      </w:r>
    </w:p>
    <w:p w:rsidR="00B167B8" w:rsidRPr="00825434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="006D7C2F"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D7599E" w:rsidRDefault="00D7599E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8EB">
        <w:rPr>
          <w:rFonts w:ascii="Times New Roman" w:hAnsi="Times New Roman"/>
          <w:sz w:val="24"/>
          <w:szCs w:val="24"/>
        </w:rPr>
        <w:t xml:space="preserve">Диалектика Маркса и Энгельса. 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6E48EB" w:rsidRP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E48EB">
        <w:rPr>
          <w:rFonts w:ascii="Times New Roman" w:hAnsi="Times New Roman"/>
          <w:sz w:val="24"/>
          <w:szCs w:val="24"/>
        </w:rPr>
        <w:t>Взаимосвязь логики и диалектики в философии Гегеля.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Метафизика как альтернатива диалектики в средневековой философии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B167B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6D7C2F"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</w:t>
      </w:r>
      <w:r w:rsidR="00B167B8" w:rsidRPr="00B167B8">
        <w:rPr>
          <w:rFonts w:ascii="Times New Roman" w:hAnsi="Times New Roman"/>
          <w:sz w:val="24"/>
          <w:szCs w:val="24"/>
        </w:rPr>
        <w:t>, часть, целое</w:t>
      </w:r>
    </w:p>
    <w:p w:rsidR="00C438FE" w:rsidRPr="00C438FE" w:rsidRDefault="00C438FE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№4 </w:t>
      </w:r>
    </w:p>
    <w:p w:rsidR="00B167B8" w:rsidRPr="00825434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E48EB" w:rsidRPr="00825434" w:rsidRDefault="006E48EB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FB4E05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E48EB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Категория меры и её роль в развитии диалектики. </w:t>
      </w:r>
    </w:p>
    <w:p w:rsidR="00FB4E05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Осмысление Гегелем категории «дурная бесконечность» с позиции диалектики.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C678A">
        <w:rPr>
          <w:rFonts w:ascii="Times New Roman" w:hAnsi="Times New Roman"/>
          <w:sz w:val="24"/>
          <w:szCs w:val="24"/>
        </w:rPr>
        <w:t xml:space="preserve"> Осмысление Б. Спинозой проблемы единства мира с позиции диалектики.</w:t>
      </w:r>
    </w:p>
    <w:p w:rsidR="005C678A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Диалектика идеалистической философии Г. Лейбница.</w:t>
      </w:r>
    </w:p>
    <w:p w:rsidR="005C678A" w:rsidRPr="006E48EB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Объективная и субъективная диалектика в философии К. Маркса и Ф. Энгельса.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 Др. Индии.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 Др. Китая.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</w:t>
      </w:r>
      <w:r w:rsidR="00FB4E05" w:rsidRPr="00FB4E05">
        <w:rPr>
          <w:rFonts w:ascii="Times New Roman" w:hAnsi="Times New Roman"/>
          <w:sz w:val="24"/>
          <w:szCs w:val="24"/>
        </w:rPr>
        <w:t xml:space="preserve">процессов и явлений  общества.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 w:rsidR="00FB4E05"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 w:rsidR="00FB4E05">
        <w:rPr>
          <w:rFonts w:ascii="Times New Roman" w:hAnsi="Times New Roman"/>
          <w:sz w:val="24"/>
          <w:szCs w:val="24"/>
        </w:rPr>
        <w:t xml:space="preserve"> медицине.</w:t>
      </w:r>
    </w:p>
    <w:p w:rsidR="006E48EB" w:rsidRP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7B8" w:rsidRPr="00825434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P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6E48EB" w:rsidRDefault="006E48EB" w:rsidP="006E48E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11DF5" w:rsidRDefault="00911DF5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101" w:rsidRPr="00DA16BA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0B2101" w:rsidRPr="00825434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C5528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 w:rsidR="00C55288"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Порядок и хаос: диалектика феноменов. </w:t>
      </w:r>
    </w:p>
    <w:p w:rsidR="006E48EB" w:rsidRPr="006E48EB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Насима Талеба как опыт современного прочтения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тектологии А. Богданова как исторический предшественник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Г. Хакен и его вклад в становление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D7599E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55288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 w:rsidR="00C55288">
        <w:rPr>
          <w:rFonts w:ascii="Times New Roman" w:hAnsi="Times New Roman"/>
          <w:sz w:val="24"/>
          <w:szCs w:val="24"/>
        </w:rPr>
        <w:t>м</w:t>
      </w:r>
      <w:r w:rsidR="00C55288"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 w:rsidR="00C55288">
        <w:rPr>
          <w:rFonts w:ascii="Times New Roman" w:hAnsi="Times New Roman"/>
          <w:sz w:val="24"/>
          <w:szCs w:val="24"/>
        </w:rPr>
        <w:t>юция, хаос, порядок, флуктуация, открытая система.</w:t>
      </w:r>
    </w:p>
    <w:p w:rsidR="000B2101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D7599E" w:rsidRPr="00825434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55288" w:rsidRDefault="00C55288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5288" w:rsidRPr="00DA16BA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C55288" w:rsidRPr="00825434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C55288" w:rsidRDefault="00C55288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E48EB" w:rsidRP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 w:rsidR="00AD34AC"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6E48EB" w:rsidRPr="00F70D00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Доклады: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произведения М. Шеллера «Положение человека в космосе».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«культуроформирующей энергии» А. Гелена.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регуляции инстинктов в творчестве А. Гелена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Социо-культурная антропология Э. Кассирера.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кинематографа. (на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Раскрытие проблемы смысла жизни человека в  российском кинематографе. 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Плесснера. </w:t>
      </w:r>
    </w:p>
    <w:p w:rsidR="006E48EB" w:rsidRPr="00F70D00" w:rsidRDefault="006E48EB" w:rsidP="006E48EB">
      <w:pPr>
        <w:pStyle w:val="a3"/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12.Антропологическая теория коллапса Дж. Дайамонда. </w:t>
      </w:r>
    </w:p>
    <w:p w:rsidR="006E48EB" w:rsidRPr="00C55288" w:rsidRDefault="006E48EB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288" w:rsidRPr="006E48EB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5288"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C55288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антропология» Часть 2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</w:t>
      </w:r>
      <w:r>
        <w:rPr>
          <w:rFonts w:ascii="Times New Roman" w:hAnsi="Times New Roman"/>
          <w:sz w:val="24"/>
          <w:szCs w:val="24"/>
        </w:rPr>
        <w:t xml:space="preserve">тавителей, понять современную актуальность философско-антропологических теорий 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E48EB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AD34AC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8EB">
        <w:rPr>
          <w:rFonts w:ascii="Times New Roman" w:hAnsi="Times New Roman"/>
          <w:sz w:val="24"/>
          <w:szCs w:val="24"/>
        </w:rPr>
        <w:t>Конрад Лоренц как основоположник этологии.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Теория «символического человека» Э. Кассирера.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4.Теория «</w:t>
      </w:r>
      <w:r w:rsidR="00AD34AC">
        <w:rPr>
          <w:rFonts w:ascii="Times New Roman" w:hAnsi="Times New Roman"/>
          <w:sz w:val="24"/>
          <w:szCs w:val="24"/>
        </w:rPr>
        <w:t>человека играющего» Й. Хейзинга.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Теория «массового человека» Х. Ортеги-и-Гассета.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«Базисная структура бытия человека» в творчестве Г. Плесснера.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Теория «одномерного человека» Г. Маркузе.</w:t>
      </w:r>
    </w:p>
    <w:p w:rsidR="00AD34AC" w:rsidRPr="006E48EB" w:rsidRDefault="00AD34AC" w:rsidP="00AD34AC">
      <w:pPr>
        <w:pStyle w:val="a3"/>
        <w:spacing w:after="0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Pr="006E48EB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 xml:space="preserve">Бытие и поиск его смысла в современной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FB4E05" w:rsidRPr="006E48EB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Диалектика идеалистической философии Г. Лейбница.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Понятие энтропии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FB4E05" w:rsidRDefault="00FB4E05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6E48EB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>
        <w:rPr>
          <w:rFonts w:ascii="Times New Roman" w:hAnsi="Times New Roman"/>
          <w:sz w:val="24"/>
          <w:szCs w:val="24"/>
        </w:rPr>
        <w:t xml:space="preserve">юция,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Pr="006E48EB">
        <w:rPr>
          <w:rFonts w:ascii="Times New Roman" w:hAnsi="Times New Roman"/>
          <w:sz w:val="24"/>
          <w:szCs w:val="24"/>
        </w:rPr>
        <w:t xml:space="preserve"> </w:t>
      </w:r>
    </w:p>
    <w:p w:rsidR="005C678A" w:rsidRDefault="005C678A" w:rsidP="005C67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C55288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678A" w:rsidRPr="00B167B8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093" w:rsidRDefault="00A52093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517D46">
      <w:pPr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517D46">
        <w:rPr>
          <w:rFonts w:ascii="Times New Roman" w:hAnsi="Times New Roman"/>
          <w:b/>
          <w:sz w:val="24"/>
          <w:szCs w:val="24"/>
        </w:rPr>
        <w:t>ОДУЛЬ</w:t>
      </w:r>
      <w:r>
        <w:rPr>
          <w:rFonts w:ascii="Times New Roman" w:hAnsi="Times New Roman"/>
          <w:b/>
          <w:sz w:val="24"/>
          <w:szCs w:val="24"/>
        </w:rPr>
        <w:t xml:space="preserve"> 4  Наука и общество</w:t>
      </w:r>
    </w:p>
    <w:p w:rsidR="000B2101" w:rsidRDefault="000B2101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17D46" w:rsidRDefault="00517D46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Pr="005C678A" w:rsidRDefault="005C678A" w:rsidP="00517D46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 область междисциплинарного исследования.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42708E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42708E" w:rsidRPr="005C678A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C678A" w:rsidRPr="005C678A" w:rsidRDefault="005C678A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5C678A" w:rsidRDefault="005C678A" w:rsidP="005C678A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Гибрис-синдром как показатель нарушения самооценки в теории Д. Оуэна.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5C678A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№7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78A"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C678A" w:rsidRP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C678A" w:rsidRDefault="005C678A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708E">
        <w:rPr>
          <w:rFonts w:ascii="Times New Roman" w:hAnsi="Times New Roman"/>
          <w:sz w:val="24"/>
          <w:szCs w:val="24"/>
        </w:rPr>
        <w:t>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мифологизации сознания и её анализ в философии.</w:t>
      </w:r>
    </w:p>
    <w:p w:rsidR="0042708E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</w:p>
    <w:p w:rsidR="0042708E" w:rsidRPr="005C678A" w:rsidRDefault="0042708E" w:rsidP="0042708E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коммуникативной компетентности как свойства сознания.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Default="000C71CD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5C678A"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№8</w:t>
      </w:r>
    </w:p>
    <w:p w:rsidR="000C71CD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1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688" w:rsidRPr="00B75102" w:rsidRDefault="00607688" w:rsidP="00607688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Влияние секуляризации на восприятие феномена познания в философии Возрождения.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07688" w:rsidRPr="00B75102" w:rsidRDefault="00607688" w:rsidP="00607688">
      <w:pPr>
        <w:rPr>
          <w:rFonts w:ascii="Times New Roman" w:hAnsi="Times New Roman"/>
          <w:sz w:val="24"/>
          <w:szCs w:val="24"/>
        </w:rPr>
      </w:pPr>
    </w:p>
    <w:p w:rsidR="00607688" w:rsidRPr="00B75102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Теория лжи Пола Экмана.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Сенсуализм Дж. Локка: принцип «чистой доски» и критика теории врожденных идей Р. Декарта.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мимнезиса Платона и принципа врожденных идей Декарта. 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607688" w:rsidRPr="00825434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рассмотреть эволюцию восприятия гносеологической проблематики в философии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Творчество как форма самопознания человека.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</w:p>
    <w:p w:rsidR="00607688" w:rsidRPr="00607688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6076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Default="00607688" w:rsidP="0060768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контекст проблемы самопознания в философии.</w:t>
      </w:r>
    </w:p>
    <w:p w:rsidR="00607688" w:rsidRPr="00607688" w:rsidRDefault="00607688" w:rsidP="006076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7688">
        <w:rPr>
          <w:rFonts w:ascii="Times New Roman" w:hAnsi="Times New Roman"/>
          <w:sz w:val="24"/>
          <w:szCs w:val="24"/>
        </w:rPr>
        <w:t>Теория творчества А. Бергсона.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A0D88">
        <w:rPr>
          <w:rFonts w:ascii="Times New Roman" w:hAnsi="Times New Roman"/>
          <w:sz w:val="24"/>
          <w:szCs w:val="24"/>
        </w:rPr>
        <w:t xml:space="preserve"> Феномен «неправильной памяти» и его анализ в философии.</w:t>
      </w:r>
    </w:p>
    <w:p w:rsidR="007A0D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Теория памяти М. Хальбвакса.</w:t>
      </w:r>
    </w:p>
    <w:p w:rsidR="007A0D88" w:rsidRPr="006076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Феномен прокрастинации  и особенности его восприятия в современной науке.</w:t>
      </w:r>
    </w:p>
    <w:p w:rsidR="00607688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0C71CD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1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Оноре де Мирабо как автор понятия «цивилизация»: биография, основные идеи.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между понятиями культура и цивилизация (определение и пример).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происхождения цивилизации в книге З. Фрейда «Тотем и табу».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Прогностический потенциал теории О. Шпенглера (на примере книги «Годы решений»).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«Закон государственного самоубийства элит» Тойнби как причина исторического кризиса.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Идея «конца истории» Ф. Фукуямы.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lastRenderedPageBreak/>
        <w:t>Понимание истории Фихте на примере его теории замкнутого торгового государства.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Проблема исторической судьбы России в творчестве П. Чаадаева.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«Идеи к философии истории человечества» Гердера: основные мысли и современная актуальность.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Э. Тоффлера (на примере книги «Третья волна»).</w:t>
      </w:r>
    </w:p>
    <w:p w:rsidR="007A0D88" w:rsidRP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P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2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1.Проблема различения понятий культура и цивилизация в философии.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Философско-исторические взгляды в творчестве Вольтера. </w:t>
      </w:r>
    </w:p>
    <w:p w:rsidR="000D00FF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Философско-исторические взгляды Руссо (на примере книги «О вечном мире»).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0D88">
        <w:rPr>
          <w:rFonts w:ascii="Times New Roman" w:hAnsi="Times New Roman"/>
          <w:sz w:val="24"/>
          <w:szCs w:val="24"/>
        </w:rPr>
        <w:t>. Особенности классификации цивилизаций в философии истории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C7266E" w:rsidRDefault="00C7266E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Философско-исторические теории отечественных мыслителей (на примере западников и славянофилов).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Pr="007A0D88" w:rsidRDefault="007A0D88" w:rsidP="007A0D88">
      <w:pPr>
        <w:spacing w:after="0"/>
        <w:rPr>
          <w:rFonts w:ascii="Times New Roman" w:hAnsi="Times New Roman"/>
          <w:b/>
          <w:sz w:val="24"/>
          <w:szCs w:val="24"/>
        </w:rPr>
      </w:pPr>
      <w:r w:rsidRPr="007A0D88"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«открытого общества» К. Поппера 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Проблема смысла истории в творчестве Н. Бердяева. 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идеи книги «Записки о всемирной истории» А. Хомякова.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восприятия исторической судьбы России философии западников и славянофилов.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«Теория вечного мира» Канта как идеалистическая попытка объяснения  логики исторического процесса.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культуры и цивилизации в философии истории.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Гегеля «Философия истории»</w:t>
      </w:r>
      <w:r w:rsidR="00C7266E">
        <w:rPr>
          <w:rFonts w:ascii="Times New Roman" w:hAnsi="Times New Roman"/>
          <w:sz w:val="24"/>
          <w:szCs w:val="24"/>
        </w:rPr>
        <w:t>.</w:t>
      </w: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11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первая</w:t>
      </w:r>
    </w:p>
    <w:p w:rsidR="000C71CD" w:rsidRPr="00A92C2B" w:rsidRDefault="00A92C2B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0C71CD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lastRenderedPageBreak/>
        <w:t>Глобальные проблемы современности. Попытки их предвидения и философского осмысления.</w:t>
      </w:r>
    </w:p>
    <w:p w:rsidR="00C7266E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воззрения Платона.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Аристотеля.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Мора.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Кампанеллы.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сферы жизни общества в философии Н. Макиавелли.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Т. Гоббса.</w:t>
      </w:r>
    </w:p>
    <w:p w:rsidR="00C7266E" w:rsidRP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идеи Ж.-Ж. Руссо.</w:t>
      </w:r>
    </w:p>
    <w:p w:rsidR="000C71CD" w:rsidRPr="00A92C2B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517D46" w:rsidRDefault="00517D46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12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вторая</w:t>
      </w:r>
    </w:p>
    <w:p w:rsidR="00A92C2B" w:rsidRPr="00A92C2B" w:rsidRDefault="00A92C2B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A92C2B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Рефлективная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Феномен практопии в социальной философии.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2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Идеалистический аспект анализа духовной сферы жизни общества.</w:t>
      </w:r>
    </w:p>
    <w:p w:rsid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Диалектика идеального и материального как отличительная особенность современного социального бытия. </w:t>
      </w:r>
      <w:r w:rsidR="00C7266E">
        <w:rPr>
          <w:rFonts w:ascii="Times New Roman" w:hAnsi="Times New Roman"/>
          <w:sz w:val="24"/>
          <w:szCs w:val="24"/>
        </w:rPr>
        <w:t xml:space="preserve"> 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социальной статики и социальной динамики и их роль в осмыслении развития общества. </w:t>
      </w:r>
    </w:p>
    <w:p w:rsidR="00517D46" w:rsidRP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</w:p>
    <w:p w:rsidR="00C7266E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Темы докладов:</w:t>
      </w:r>
    </w:p>
    <w:p w:rsidR="00A92C2B" w:rsidRP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Ш. Монтескье на примере его книги «О духе законов»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Дж. Локка ( критика монархии, роль воспитания в развитии общества)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взгляды Ф. Бэкона (на примере книги «Новая Атлантида).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человека и общества в философии Ф. Ницше (на примере теории сверхчеловека).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социального бытия с позиции тектологии А. Богданова.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капиталистического общества в философии Н. Бердяева.</w:t>
      </w:r>
    </w:p>
    <w:p w:rsidR="00517D46" w:rsidRP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Религиозное восприятие человека и общества в философии В. Соловьева.</w:t>
      </w: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708E" w:rsidRDefault="0042708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Рубежный контроль: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1.Сознание как  область междисциплинарного исследования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lastRenderedPageBreak/>
        <w:t>2.Становление проблемы сознания в философии Нового времени (Р. Декарт)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Проблема мифологизации сознания и её анализ в философии.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lastRenderedPageBreak/>
        <w:t xml:space="preserve">Ложь и её влияние на познавательную деятельность. 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различения понятий культура и цивилизация в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в творчестве Вольтера. 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Руссо (на примере книги «О вечном мире»).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классификации цивилизаций в философии истории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теории отечественных мыслителей (на примере западников и славянофилов).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Рефлективная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 практопии в социальной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Идеалистический аспект анализа духовной сферы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Диалектика идеального и материального как отличительная особенность современного социального бытия.  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социальной статики и социальной динамики и их роль в осмыслении развития общества. </w:t>
      </w: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3B62E9" w:rsidRPr="000C71CD" w:rsidRDefault="00517D46" w:rsidP="003B62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</w:t>
      </w:r>
      <w:r w:rsidR="003B62E9">
        <w:rPr>
          <w:rFonts w:ascii="Times New Roman" w:hAnsi="Times New Roman"/>
          <w:sz w:val="24"/>
          <w:szCs w:val="24"/>
        </w:rPr>
        <w:t xml:space="preserve">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  <w:r w:rsidR="005D5EAF">
        <w:rPr>
          <w:rFonts w:ascii="Times New Roman" w:hAnsi="Times New Roman"/>
          <w:sz w:val="24"/>
          <w:szCs w:val="24"/>
        </w:rPr>
        <w:t>.</w:t>
      </w:r>
    </w:p>
    <w:p w:rsidR="00517D46" w:rsidRDefault="00517D46" w:rsidP="00517D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46" w:rsidRPr="00517D46" w:rsidRDefault="00517D46" w:rsidP="00517D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7D46" w:rsidRDefault="00517D46" w:rsidP="00517D4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517D46" w:rsidSect="006D7C2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A2" w:rsidRDefault="007B7DA2">
      <w:pPr>
        <w:spacing w:after="0" w:line="240" w:lineRule="auto"/>
      </w:pPr>
      <w:r>
        <w:separator/>
      </w:r>
    </w:p>
  </w:endnote>
  <w:endnote w:type="continuationSeparator" w:id="0">
    <w:p w:rsidR="007B7DA2" w:rsidRDefault="007B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F5" w:rsidRDefault="00AC06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6CD">
      <w:rPr>
        <w:noProof/>
      </w:rPr>
      <w:t>1</w:t>
    </w:r>
    <w:r>
      <w:rPr>
        <w:noProof/>
      </w:rPr>
      <w:fldChar w:fldCharType="end"/>
    </w:r>
  </w:p>
  <w:p w:rsidR="00911DF5" w:rsidRDefault="00911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A2" w:rsidRDefault="007B7DA2">
      <w:pPr>
        <w:spacing w:after="0" w:line="240" w:lineRule="auto"/>
      </w:pPr>
      <w:r>
        <w:separator/>
      </w:r>
    </w:p>
  </w:footnote>
  <w:footnote w:type="continuationSeparator" w:id="0">
    <w:p w:rsidR="007B7DA2" w:rsidRDefault="007B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359A"/>
    <w:multiLevelType w:val="hybridMultilevel"/>
    <w:tmpl w:val="33B03C3A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6"/>
  </w:num>
  <w:num w:numId="5">
    <w:abstractNumId w:val="23"/>
  </w:num>
  <w:num w:numId="6">
    <w:abstractNumId w:val="6"/>
  </w:num>
  <w:num w:numId="7">
    <w:abstractNumId w:val="10"/>
  </w:num>
  <w:num w:numId="8">
    <w:abstractNumId w:val="41"/>
  </w:num>
  <w:num w:numId="9">
    <w:abstractNumId w:val="35"/>
  </w:num>
  <w:num w:numId="10">
    <w:abstractNumId w:val="5"/>
  </w:num>
  <w:num w:numId="11">
    <w:abstractNumId w:val="3"/>
  </w:num>
  <w:num w:numId="12">
    <w:abstractNumId w:val="34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9"/>
  </w:num>
  <w:num w:numId="18">
    <w:abstractNumId w:val="38"/>
  </w:num>
  <w:num w:numId="19">
    <w:abstractNumId w:val="15"/>
  </w:num>
  <w:num w:numId="20">
    <w:abstractNumId w:val="26"/>
  </w:num>
  <w:num w:numId="21">
    <w:abstractNumId w:val="18"/>
  </w:num>
  <w:num w:numId="22">
    <w:abstractNumId w:val="19"/>
  </w:num>
  <w:num w:numId="23">
    <w:abstractNumId w:val="2"/>
  </w:num>
  <w:num w:numId="24">
    <w:abstractNumId w:val="39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14"/>
  </w:num>
  <w:num w:numId="30">
    <w:abstractNumId w:val="40"/>
  </w:num>
  <w:num w:numId="31">
    <w:abstractNumId w:val="29"/>
  </w:num>
  <w:num w:numId="32">
    <w:abstractNumId w:val="33"/>
  </w:num>
  <w:num w:numId="33">
    <w:abstractNumId w:val="1"/>
  </w:num>
  <w:num w:numId="34">
    <w:abstractNumId w:val="27"/>
  </w:num>
  <w:num w:numId="35">
    <w:abstractNumId w:val="17"/>
  </w:num>
  <w:num w:numId="36">
    <w:abstractNumId w:val="11"/>
  </w:num>
  <w:num w:numId="37">
    <w:abstractNumId w:val="21"/>
  </w:num>
  <w:num w:numId="38">
    <w:abstractNumId w:val="22"/>
  </w:num>
  <w:num w:numId="39">
    <w:abstractNumId w:val="37"/>
  </w:num>
  <w:num w:numId="40">
    <w:abstractNumId w:val="28"/>
  </w:num>
  <w:num w:numId="41">
    <w:abstractNumId w:val="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1"/>
    <w:rsid w:val="00026671"/>
    <w:rsid w:val="000B2101"/>
    <w:rsid w:val="000C71CD"/>
    <w:rsid w:val="000D00FF"/>
    <w:rsid w:val="001B0214"/>
    <w:rsid w:val="003B62E9"/>
    <w:rsid w:val="00413BEC"/>
    <w:rsid w:val="0042708E"/>
    <w:rsid w:val="00517D46"/>
    <w:rsid w:val="005C678A"/>
    <w:rsid w:val="005D5EAF"/>
    <w:rsid w:val="00607688"/>
    <w:rsid w:val="006805AE"/>
    <w:rsid w:val="006D72FE"/>
    <w:rsid w:val="006D7C2F"/>
    <w:rsid w:val="006E48EB"/>
    <w:rsid w:val="006F0346"/>
    <w:rsid w:val="0072567C"/>
    <w:rsid w:val="007A0D88"/>
    <w:rsid w:val="007B7DA2"/>
    <w:rsid w:val="007C1FC6"/>
    <w:rsid w:val="007D1E83"/>
    <w:rsid w:val="00862254"/>
    <w:rsid w:val="00911DF5"/>
    <w:rsid w:val="009662BE"/>
    <w:rsid w:val="009776CD"/>
    <w:rsid w:val="00992329"/>
    <w:rsid w:val="009B13F1"/>
    <w:rsid w:val="00A52093"/>
    <w:rsid w:val="00A92C2B"/>
    <w:rsid w:val="00AC06CC"/>
    <w:rsid w:val="00AD34AC"/>
    <w:rsid w:val="00AE44CC"/>
    <w:rsid w:val="00B167B8"/>
    <w:rsid w:val="00C438FE"/>
    <w:rsid w:val="00C4406C"/>
    <w:rsid w:val="00C55288"/>
    <w:rsid w:val="00C7266E"/>
    <w:rsid w:val="00CA2EB1"/>
    <w:rsid w:val="00D430D8"/>
    <w:rsid w:val="00D7599E"/>
    <w:rsid w:val="00D83915"/>
    <w:rsid w:val="00DD4DCF"/>
    <w:rsid w:val="00FB4E05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311D-83D1-4E7F-BD2C-85FEFA5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01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1"/>
    <w:pPr>
      <w:ind w:left="720"/>
      <w:contextualSpacing/>
    </w:pPr>
  </w:style>
  <w:style w:type="character" w:styleId="a4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2101"/>
    <w:rPr>
      <w:rFonts w:cs="Times New Roman"/>
    </w:rPr>
  </w:style>
  <w:style w:type="paragraph" w:styleId="a5">
    <w:name w:val="Normal (Web)"/>
    <w:basedOn w:val="a"/>
    <w:uiPriority w:val="99"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101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ilosophy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www.philosophy.ru" TargetMode="Externa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Барышникова Наталья Владимировна</cp:lastModifiedBy>
  <cp:revision>11</cp:revision>
  <dcterms:created xsi:type="dcterms:W3CDTF">2019-02-04T05:35:00Z</dcterms:created>
  <dcterms:modified xsi:type="dcterms:W3CDTF">2019-08-29T06:40:00Z</dcterms:modified>
</cp:coreProperties>
</file>